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Sprechblasentext"/>
        <w:tabs>
          <w:tab w:val="left" w:pos="3514"/>
          <w:tab w:val="left" w:pos="6033"/>
        </w:tabs>
        <w:spacing w:line="360" w:lineRule="exact"/>
        <w:rPr>
          <w:rFonts w:ascii="Arial" w:hAnsi="Arial" w:cs="Arial"/>
          <w:sz w:val="18"/>
          <w:szCs w:val="18"/>
        </w:rPr>
      </w:pPr>
      <w:r>
        <w:rPr>
          <w:noProof/>
        </w:rPr>
        <w:drawing>
          <wp:anchor distT="0" distB="0" distL="114300" distR="114300" simplePos="0" relativeHeight="251658240" behindDoc="0" locked="0" layoutInCell="1" allowOverlap="1">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 xml:space="preserve">                                          Juni 2020</w:t>
      </w:r>
      <w:r>
        <w:rPr>
          <w:rFonts w:ascii="Arial" w:hAnsi="Arial" w:cs="Arial"/>
          <w:sz w:val="18"/>
          <w:szCs w:val="18"/>
        </w:rPr>
        <w:tab/>
      </w:r>
    </w:p>
    <w:p>
      <w:pPr>
        <w:pStyle w:val="Sprechblasentext"/>
        <w:tabs>
          <w:tab w:val="left" w:pos="3514"/>
          <w:tab w:val="left" w:pos="6033"/>
        </w:tabs>
        <w:spacing w:line="360" w:lineRule="exact"/>
        <w:rPr>
          <w:rFonts w:ascii="Arial" w:hAnsi="Arial" w:cs="Arial"/>
          <w:sz w:val="18"/>
          <w:szCs w:val="18"/>
        </w:rPr>
      </w:pPr>
    </w:p>
    <w:p>
      <w:pPr>
        <w:spacing w:line="340" w:lineRule="exact"/>
        <w:rPr>
          <w:rFonts w:ascii="Arial" w:hAnsi="Arial" w:cs="Arial"/>
          <w:b/>
          <w:bCs/>
          <w:sz w:val="22"/>
          <w:szCs w:val="22"/>
          <w:u w:val="single"/>
        </w:rPr>
      </w:pPr>
      <w:r>
        <w:rPr>
          <w:rFonts w:ascii="Arial" w:hAnsi="Arial" w:cs="Arial"/>
          <w:b/>
          <w:bCs/>
          <w:sz w:val="22"/>
          <w:szCs w:val="22"/>
          <w:u w:val="single"/>
        </w:rPr>
        <w:t>„PV-Simulation 3D PLUS“ – beraten, planen, optimieren</w:t>
      </w:r>
    </w:p>
    <w:p>
      <w:pPr>
        <w:spacing w:line="340" w:lineRule="exact"/>
        <w:rPr>
          <w:rFonts w:ascii="Arial" w:hAnsi="Arial" w:cs="Arial"/>
          <w:bCs/>
          <w:sz w:val="22"/>
          <w:szCs w:val="22"/>
        </w:rPr>
      </w:pPr>
    </w:p>
    <w:p>
      <w:pPr>
        <w:pStyle w:val="Textkrper"/>
        <w:spacing w:after="240"/>
        <w:rPr>
          <w:rFonts w:ascii="Arial" w:hAnsi="Arial" w:cs="Arial"/>
          <w:color w:val="000000"/>
          <w:sz w:val="22"/>
          <w:szCs w:val="22"/>
          <w:lang w:val="x-none"/>
        </w:rPr>
      </w:pPr>
      <w:r>
        <w:rPr>
          <w:rFonts w:ascii="Arial" w:hAnsi="Arial" w:cs="Arial"/>
          <w:color w:val="000000"/>
          <w:sz w:val="22"/>
          <w:szCs w:val="22"/>
          <w:lang w:val="x-none"/>
        </w:rPr>
        <w:t xml:space="preserve">Das </w:t>
      </w:r>
      <w:r>
        <w:rPr>
          <w:rFonts w:ascii="Arial" w:hAnsi="Arial" w:cs="Arial"/>
          <w:color w:val="000000"/>
          <w:sz w:val="22"/>
          <w:szCs w:val="22"/>
        </w:rPr>
        <w:t>Kölner Unternehmen</w:t>
      </w:r>
      <w:r>
        <w:rPr>
          <w:rFonts w:ascii="Arial" w:hAnsi="Arial" w:cs="Arial"/>
          <w:color w:val="000000"/>
          <w:sz w:val="22"/>
          <w:szCs w:val="22"/>
          <w:lang w:val="x-none"/>
        </w:rPr>
        <w:t xml:space="preserve"> Hottgenroth Software, Spezialist im Bereich Energieeffizienz-Software, bietet mit „PV-Simulation 3D PLUS“ eine </w:t>
      </w:r>
      <w:r>
        <w:rPr>
          <w:rFonts w:ascii="Arial" w:hAnsi="Arial" w:cs="Arial"/>
          <w:color w:val="000000"/>
          <w:sz w:val="22"/>
          <w:szCs w:val="22"/>
        </w:rPr>
        <w:t>zukunftsorientierte</w:t>
      </w:r>
      <w:r>
        <w:rPr>
          <w:rFonts w:ascii="Arial" w:hAnsi="Arial" w:cs="Arial"/>
          <w:color w:val="000000"/>
          <w:sz w:val="22"/>
          <w:szCs w:val="22"/>
          <w:lang w:val="x-none"/>
        </w:rPr>
        <w:t xml:space="preserve"> Softwarelösung an. </w:t>
      </w:r>
      <w:r>
        <w:rPr>
          <w:rFonts w:ascii="Arial" w:hAnsi="Arial" w:cs="Arial"/>
          <w:color w:val="000000"/>
          <w:sz w:val="22"/>
          <w:szCs w:val="22"/>
        </w:rPr>
        <w:t>Ob</w:t>
      </w:r>
      <w:r>
        <w:rPr>
          <w:rFonts w:ascii="Arial" w:hAnsi="Arial" w:cs="Arial"/>
          <w:color w:val="000000"/>
          <w:sz w:val="22"/>
          <w:szCs w:val="22"/>
          <w:lang w:val="x-none"/>
        </w:rPr>
        <w:t xml:space="preserve"> Handwerker, Berater oder Ingenieur</w:t>
      </w:r>
      <w:r>
        <w:rPr>
          <w:rFonts w:ascii="Arial" w:hAnsi="Arial" w:cs="Arial"/>
          <w:color w:val="000000"/>
          <w:sz w:val="22"/>
          <w:szCs w:val="22"/>
        </w:rPr>
        <w:t xml:space="preserve">: mit </w:t>
      </w:r>
      <w:r>
        <w:rPr>
          <w:rFonts w:ascii="Arial" w:hAnsi="Arial" w:cs="Arial"/>
          <w:color w:val="000000"/>
          <w:sz w:val="22"/>
          <w:szCs w:val="22"/>
          <w:lang w:val="x-none"/>
        </w:rPr>
        <w:t>PV-Simulation 3D PLUS</w:t>
      </w:r>
      <w:r>
        <w:rPr>
          <w:rFonts w:ascii="Arial" w:hAnsi="Arial" w:cs="Arial"/>
          <w:color w:val="000000"/>
          <w:sz w:val="22"/>
          <w:szCs w:val="22"/>
        </w:rPr>
        <w:t xml:space="preserve"> kann</w:t>
      </w:r>
      <w:r>
        <w:rPr>
          <w:rFonts w:ascii="Arial" w:hAnsi="Arial" w:cs="Arial"/>
          <w:color w:val="000000"/>
          <w:sz w:val="22"/>
          <w:szCs w:val="22"/>
          <w:lang w:val="x-none"/>
        </w:rPr>
        <w:t xml:space="preserve"> </w:t>
      </w:r>
      <w:r>
        <w:rPr>
          <w:rFonts w:ascii="Arial" w:hAnsi="Arial" w:cs="Arial"/>
          <w:color w:val="000000"/>
          <w:sz w:val="22"/>
          <w:szCs w:val="22"/>
        </w:rPr>
        <w:t xml:space="preserve">wirtschaftlich </w:t>
      </w:r>
      <w:r>
        <w:rPr>
          <w:rFonts w:ascii="Arial" w:hAnsi="Arial" w:cs="Arial"/>
          <w:color w:val="000000"/>
          <w:sz w:val="22"/>
          <w:szCs w:val="22"/>
          <w:lang w:val="x-none"/>
        </w:rPr>
        <w:t>eine technische Auslegung geplant, die Anlage energetisch simuliert und der Ertrag errechnet werden.</w:t>
      </w:r>
    </w:p>
    <w:p>
      <w:pPr>
        <w:spacing w:line="360" w:lineRule="exact"/>
        <w:jc w:val="both"/>
        <w:rPr>
          <w:rFonts w:ascii="Arial" w:hAnsi="Arial" w:cs="Arial"/>
          <w:color w:val="000000"/>
          <w:sz w:val="22"/>
          <w:szCs w:val="22"/>
        </w:rPr>
      </w:pPr>
      <w:r>
        <w:rPr>
          <w:rFonts w:ascii="Arial" w:hAnsi="Arial" w:cs="Arial"/>
          <w:sz w:val="22"/>
          <w:szCs w:val="22"/>
        </w:rPr>
        <w:t>Die intuitive Benutzeroberfläche inkl. einer vollständigen CAD (</w:t>
      </w:r>
      <w:proofErr w:type="spellStart"/>
      <w:r>
        <w:rPr>
          <w:rFonts w:ascii="Arial" w:hAnsi="Arial" w:cs="Arial"/>
          <w:sz w:val="22"/>
          <w:szCs w:val="22"/>
        </w:rPr>
        <w:t>HottCAD</w:t>
      </w:r>
      <w:proofErr w:type="spellEnd"/>
      <w:r>
        <w:rPr>
          <w:rFonts w:ascii="Arial" w:hAnsi="Arial" w:cs="Arial"/>
          <w:sz w:val="22"/>
          <w:szCs w:val="22"/>
        </w:rPr>
        <w:t xml:space="preserve">) führt Schritt für Schritt durch das Programm. Der Kunde kann vereinfachte und schnelle Auslegungsberechnungen auswählen </w:t>
      </w:r>
      <w:r>
        <w:rPr>
          <w:rFonts w:ascii="Arial" w:hAnsi="Arial" w:cs="Arial"/>
          <w:sz w:val="22"/>
          <w:szCs w:val="22"/>
        </w:rPr>
        <w:br/>
        <w:t xml:space="preserve">oder komplette Dachplanungen in 3D auf Basis eines digitalen Modells durchführen. Verschattungsberechnungen des Gebäudes und </w:t>
      </w:r>
      <w:proofErr w:type="spellStart"/>
      <w:r>
        <w:rPr>
          <w:rFonts w:ascii="Arial" w:hAnsi="Arial" w:cs="Arial"/>
          <w:sz w:val="22"/>
          <w:szCs w:val="22"/>
        </w:rPr>
        <w:t>Meteonorm</w:t>
      </w:r>
      <w:proofErr w:type="spellEnd"/>
      <w:r>
        <w:rPr>
          <w:rFonts w:ascii="Arial" w:hAnsi="Arial" w:cs="Arial"/>
          <w:sz w:val="22"/>
          <w:szCs w:val="22"/>
        </w:rPr>
        <w:t>-Klimadaten sind bereits inkludiert.</w:t>
      </w:r>
    </w:p>
    <w:p>
      <w:pPr>
        <w:spacing w:line="360" w:lineRule="exact"/>
        <w:jc w:val="both"/>
        <w:rPr>
          <w:rFonts w:ascii="Arial" w:hAnsi="Arial" w:cs="Arial"/>
          <w:sz w:val="22"/>
          <w:szCs w:val="22"/>
        </w:rPr>
      </w:pPr>
    </w:p>
    <w:p>
      <w:pPr>
        <w:spacing w:line="360" w:lineRule="exact"/>
        <w:jc w:val="both"/>
        <w:rPr>
          <w:rFonts w:ascii="Arial" w:hAnsi="Arial" w:cs="Arial"/>
          <w:sz w:val="22"/>
          <w:szCs w:val="22"/>
        </w:rPr>
      </w:pPr>
      <w:r>
        <w:rPr>
          <w:rFonts w:ascii="Arial" w:hAnsi="Arial" w:cs="Arial"/>
          <w:sz w:val="22"/>
          <w:szCs w:val="22"/>
        </w:rPr>
        <w:t>Eine umfangreiche und monatlich aktualisierte Produktdatenbank lässt auch eigene Eingaben zu und ermöglicht eine Vielzahl von Verschaltungskombinationen. Für jede gewählte Kombination von Modul und Wechselrichter ermittelt das Programm die Verschaltungsmöglichkeiten und zeigt dem Anwender in einer Gegenüberstellung die Varianten auf. Batteriespeicher können optional berücksichtigt und im gleichen Anlagenmodell mit simuliert werden. Die Anzeige des Ladezustandes für jeden Tag ermöglicht Rückschlüsse auf die Wahl der richtigen Größe des Speichers.</w:t>
      </w:r>
    </w:p>
    <w:p>
      <w:pPr>
        <w:spacing w:line="360" w:lineRule="exact"/>
        <w:jc w:val="both"/>
        <w:rPr>
          <w:rFonts w:ascii="Arial" w:hAnsi="Arial" w:cs="Arial"/>
          <w:sz w:val="22"/>
          <w:szCs w:val="22"/>
        </w:rPr>
      </w:pPr>
    </w:p>
    <w:p>
      <w:pPr>
        <w:spacing w:line="360" w:lineRule="exact"/>
        <w:jc w:val="both"/>
        <w:rPr>
          <w:rFonts w:ascii="Arial" w:hAnsi="Arial" w:cs="Arial"/>
          <w:sz w:val="22"/>
          <w:szCs w:val="22"/>
        </w:rPr>
      </w:pPr>
      <w:r>
        <w:rPr>
          <w:rFonts w:ascii="Arial" w:hAnsi="Arial" w:cs="Arial"/>
          <w:sz w:val="22"/>
          <w:szCs w:val="22"/>
        </w:rPr>
        <w:t xml:space="preserve">Die Rentabilität einer geplanten Anlage wird mit der eingebundenen Wirtschaftlichkeitsberechnung ermittelt. Neben der Gewinnberechnung mit Amortisationszeit kann im Finanzplan eine Risikoanalyse mit verschiedenen Finanzierungen und Krediten berücksichtigt werden. Zur Angebotserstellung ist die Übergabe der Stücklisten in gängigen Formaten implementiert. Anschauliche Diagramme und ausführliche Tabellen ermöglichen eine lückenlose Dokumentation, die in einem umfangreichen Bericht ausgegeben werden kann. </w:t>
      </w:r>
    </w:p>
    <w:p>
      <w:pPr>
        <w:pStyle w:val="Textkrper"/>
        <w:spacing w:after="240"/>
        <w:rPr>
          <w:rFonts w:ascii="Arial" w:hAnsi="Arial" w:cs="Arial"/>
          <w:color w:val="000000"/>
          <w:sz w:val="22"/>
          <w:szCs w:val="22"/>
        </w:rPr>
      </w:pPr>
      <w:r>
        <w:rPr>
          <w:rFonts w:ascii="Arial" w:hAnsi="Arial" w:cs="Arial"/>
          <w:color w:val="000000"/>
          <w:sz w:val="22"/>
          <w:szCs w:val="22"/>
        </w:rPr>
        <w:lastRenderedPageBreak/>
        <w:t>In Kombination mit weiteren Simulationsprogrammen wie „WP-Simulation 3D PLUS“ oder dem Gesamtkonzept „ETU-Simulation“ lassen sich PV- Anlagen mit anderen Anlagenkomponenten verschalten und berechnen, umso die Gesamteffizienz des Systems – bestehend aus Gebäudedaten, Nutzerdaten und Anlagendaten – zu ermitteln.</w:t>
      </w:r>
    </w:p>
    <w:p>
      <w:pPr>
        <w:pStyle w:val="Textkrper"/>
        <w:spacing w:after="240"/>
        <w:rPr>
          <w:rFonts w:ascii="Arial" w:hAnsi="Arial" w:cs="Arial"/>
          <w:color w:val="000000"/>
          <w:sz w:val="22"/>
          <w:szCs w:val="22"/>
        </w:rPr>
      </w:pPr>
      <w:r>
        <w:rPr>
          <w:rFonts w:ascii="Arial" w:hAnsi="Arial" w:cs="Arial"/>
          <w:color w:val="000000"/>
          <w:sz w:val="22"/>
          <w:szCs w:val="22"/>
        </w:rPr>
        <w:t xml:space="preserve">Darüber hinaus werden die von der KfW geforderten Ertragswerte nach </w:t>
      </w:r>
      <w:r>
        <w:rPr>
          <w:rFonts w:ascii="Arial" w:hAnsi="Arial" w:cs="Arial"/>
          <w:bCs/>
          <w:color w:val="000000"/>
          <w:sz w:val="22"/>
          <w:szCs w:val="22"/>
        </w:rPr>
        <w:t>DIN 18599-9</w:t>
      </w:r>
      <w:r>
        <w:rPr>
          <w:rFonts w:ascii="Arial" w:hAnsi="Arial" w:cs="Arial"/>
          <w:b/>
          <w:bCs/>
          <w:color w:val="000000"/>
          <w:sz w:val="22"/>
          <w:szCs w:val="22"/>
        </w:rPr>
        <w:t xml:space="preserve"> </w:t>
      </w:r>
      <w:r>
        <w:rPr>
          <w:rFonts w:ascii="Arial" w:hAnsi="Arial" w:cs="Arial"/>
          <w:color w:val="000000"/>
          <w:sz w:val="22"/>
          <w:szCs w:val="22"/>
        </w:rPr>
        <w:t>ausgegeben</w:t>
      </w:r>
      <w:r>
        <w:rPr>
          <w:rFonts w:ascii="Arial" w:hAnsi="Arial" w:cs="Arial"/>
          <w:b/>
          <w:bCs/>
          <w:color w:val="000000"/>
          <w:sz w:val="22"/>
          <w:szCs w:val="22"/>
        </w:rPr>
        <w:t xml:space="preserve">, </w:t>
      </w:r>
      <w:r>
        <w:rPr>
          <w:rFonts w:ascii="Arial" w:hAnsi="Arial" w:cs="Arial"/>
          <w:bCs/>
          <w:color w:val="000000"/>
          <w:sz w:val="22"/>
          <w:szCs w:val="22"/>
        </w:rPr>
        <w:t>die</w:t>
      </w:r>
      <w:r>
        <w:rPr>
          <w:rFonts w:ascii="Arial" w:hAnsi="Arial" w:cs="Arial"/>
          <w:b/>
          <w:bCs/>
          <w:color w:val="000000"/>
          <w:sz w:val="22"/>
          <w:szCs w:val="22"/>
        </w:rPr>
        <w:t xml:space="preserve"> </w:t>
      </w:r>
      <w:r>
        <w:rPr>
          <w:rFonts w:ascii="Arial" w:hAnsi="Arial" w:cs="Arial"/>
          <w:color w:val="000000"/>
          <w:sz w:val="22"/>
          <w:szCs w:val="22"/>
        </w:rPr>
        <w:t>für die Anrechnung des Stroms aus PV-Anlagen nach §5 der EnEV relevant sind.</w:t>
      </w:r>
    </w:p>
    <w:p>
      <w:pPr>
        <w:pStyle w:val="Textkrper"/>
        <w:spacing w:after="240"/>
        <w:rPr>
          <w:rFonts w:ascii="Arial" w:hAnsi="Arial" w:cs="Arial"/>
          <w:color w:val="000000"/>
          <w:sz w:val="22"/>
          <w:szCs w:val="22"/>
        </w:rPr>
      </w:pPr>
      <w:r>
        <w:rPr>
          <w:rFonts w:ascii="Arial" w:hAnsi="Arial" w:cs="Arial"/>
          <w:color w:val="000000"/>
          <w:sz w:val="22"/>
          <w:szCs w:val="22"/>
        </w:rPr>
        <w:t>Durch erschwingliche Anschaffungs- und Folgekosten in Verbindung mit flexiblen Erweiterungen ist PV Simulation 3D PLUS für kleine und große Projekte, für überschlägige oder detaillierte Betrachtungen bestens geeignet.</w:t>
      </w:r>
    </w:p>
    <w:p>
      <w:pPr>
        <w:spacing w:line="360" w:lineRule="exact"/>
        <w:rPr>
          <w:rFonts w:ascii="Arial" w:hAnsi="Arial" w:cs="Arial"/>
          <w:i/>
          <w:sz w:val="22"/>
          <w:szCs w:val="22"/>
        </w:rPr>
      </w:pPr>
      <w:r>
        <w:rPr>
          <w:rFonts w:ascii="Arial" w:hAnsi="Arial" w:cs="Arial"/>
          <w:i/>
          <w:sz w:val="22"/>
          <w:szCs w:val="22"/>
        </w:rPr>
        <w:t>Bildunterschrift: Planung von PV-</w:t>
      </w:r>
      <w:proofErr w:type="spellStart"/>
      <w:r>
        <w:rPr>
          <w:rFonts w:ascii="Arial" w:hAnsi="Arial" w:cs="Arial"/>
          <w:i/>
          <w:sz w:val="22"/>
          <w:szCs w:val="22"/>
        </w:rPr>
        <w:t>Aufdachanlagen</w:t>
      </w:r>
      <w:proofErr w:type="spellEnd"/>
      <w:r>
        <w:rPr>
          <w:rFonts w:ascii="Arial" w:hAnsi="Arial" w:cs="Arial"/>
          <w:i/>
          <w:sz w:val="22"/>
          <w:szCs w:val="22"/>
        </w:rPr>
        <w:t xml:space="preserve"> in der integrierten CAD von PV-Simulation 3D PLUS</w:t>
      </w:r>
      <w:bookmarkStart w:id="0" w:name="_GoBack"/>
      <w:bookmarkEnd w:id="0"/>
    </w:p>
    <w:p/>
    <w:p>
      <w:pPr>
        <w:pStyle w:val="Textkrper"/>
        <w:spacing w:after="120"/>
        <w:jc w:val="left"/>
        <w:rPr>
          <w:rFonts w:ascii="Arial" w:hAnsi="Arial" w:cs="Arial"/>
          <w:sz w:val="22"/>
          <w:szCs w:val="22"/>
        </w:rPr>
      </w:pPr>
      <w:r>
        <w:rPr>
          <w:rFonts w:ascii="Arial" w:hAnsi="Arial" w:cs="Arial"/>
          <w:sz w:val="22"/>
          <w:szCs w:val="22"/>
        </w:rPr>
        <w:t>Abdruck frei – Beleg erbeten, Foto: Hottgenroth, Köln</w:t>
      </w:r>
    </w:p>
    <w:p>
      <w:pPr>
        <w:pStyle w:val="Textkrper"/>
        <w:spacing w:after="120"/>
        <w:jc w:val="left"/>
        <w:rPr>
          <w:rFonts w:ascii="Arial" w:hAnsi="Arial" w:cs="Arial"/>
          <w:sz w:val="22"/>
          <w:szCs w:val="22"/>
        </w:rPr>
      </w:pPr>
      <w:r>
        <w:rPr>
          <w:rFonts w:ascii="Arial" w:hAnsi="Arial" w:cs="Arial"/>
          <w:sz w:val="22"/>
          <w:szCs w:val="22"/>
        </w:rPr>
        <w:t>Für weitere Informationen steht Ihnen das Team der Hottgenroth Unternehmensgruppe gern unter folgenden Kontaktdaten zur Verfügung:</w:t>
      </w:r>
    </w:p>
    <w:p>
      <w:pPr>
        <w:pStyle w:val="Textkrper"/>
        <w:spacing w:after="120"/>
        <w:jc w:val="left"/>
        <w:rPr>
          <w:rFonts w:ascii="Arial" w:hAnsi="Arial" w:cs="Arial"/>
          <w:sz w:val="22"/>
          <w:szCs w:val="22"/>
        </w:rPr>
      </w:pPr>
      <w:r>
        <w:rPr>
          <w:rFonts w:ascii="Arial" w:hAnsi="Arial" w:cs="Arial"/>
          <w:sz w:val="22"/>
          <w:szCs w:val="22"/>
        </w:rPr>
        <w:t>Hottgenroth Software GmbH &amp; Co. KG</w:t>
      </w:r>
      <w:r>
        <w:rPr>
          <w:rFonts w:ascii="Arial" w:hAnsi="Arial" w:cs="Arial"/>
          <w:sz w:val="22"/>
          <w:szCs w:val="22"/>
        </w:rPr>
        <w:br/>
        <w:t>Von-</w:t>
      </w:r>
      <w:proofErr w:type="spellStart"/>
      <w:r>
        <w:rPr>
          <w:rFonts w:ascii="Arial" w:hAnsi="Arial" w:cs="Arial"/>
          <w:sz w:val="22"/>
          <w:szCs w:val="22"/>
        </w:rPr>
        <w:t>Hünefeld</w:t>
      </w:r>
      <w:proofErr w:type="spellEnd"/>
      <w:r>
        <w:rPr>
          <w:rFonts w:ascii="Arial" w:hAnsi="Arial" w:cs="Arial"/>
          <w:sz w:val="22"/>
          <w:szCs w:val="22"/>
        </w:rPr>
        <w:t xml:space="preserve">-Straße 3 </w:t>
      </w:r>
      <w:r>
        <w:rPr>
          <w:rFonts w:ascii="Arial" w:hAnsi="Arial" w:cs="Arial"/>
          <w:sz w:val="22"/>
          <w:szCs w:val="22"/>
        </w:rPr>
        <w:br/>
        <w:t>50829 Köln</w:t>
      </w:r>
      <w:r>
        <w:rPr>
          <w:rFonts w:ascii="Arial" w:hAnsi="Arial" w:cs="Arial"/>
          <w:sz w:val="22"/>
          <w:szCs w:val="22"/>
        </w:rPr>
        <w:br/>
        <w:t>Tel.:</w:t>
      </w:r>
      <w:r>
        <w:rPr>
          <w:rFonts w:ascii="Arial" w:hAnsi="Arial" w:cs="Arial"/>
          <w:sz w:val="22"/>
          <w:szCs w:val="22"/>
        </w:rPr>
        <w:tab/>
        <w:t xml:space="preserve">+49(0)221.70 99 33 40 </w:t>
      </w:r>
      <w:r>
        <w:rPr>
          <w:rFonts w:ascii="Arial" w:hAnsi="Arial" w:cs="Arial"/>
          <w:sz w:val="22"/>
          <w:szCs w:val="22"/>
        </w:rPr>
        <w:br/>
        <w:t xml:space="preserve">Fax: </w:t>
      </w:r>
      <w:r>
        <w:rPr>
          <w:rFonts w:ascii="Arial" w:hAnsi="Arial" w:cs="Arial"/>
          <w:sz w:val="22"/>
          <w:szCs w:val="22"/>
        </w:rPr>
        <w:tab/>
        <w:t>+49(0)221.70 99 33 44</w:t>
      </w:r>
      <w:r>
        <w:rPr>
          <w:rFonts w:ascii="Arial" w:hAnsi="Arial" w:cs="Arial"/>
          <w:sz w:val="22"/>
          <w:szCs w:val="22"/>
        </w:rPr>
        <w:br/>
        <w:t xml:space="preserve">E-Mail: </w:t>
      </w:r>
      <w:hyperlink r:id="rId7" w:history="1">
        <w:r>
          <w:rPr>
            <w:rStyle w:val="Hyperlink"/>
            <w:rFonts w:ascii="Arial" w:hAnsi="Arial" w:cs="Arial"/>
            <w:sz w:val="22"/>
            <w:szCs w:val="22"/>
          </w:rPr>
          <w:t>vertrieb@hottgenroth.de</w:t>
        </w:r>
      </w:hyperlink>
      <w:r>
        <w:rPr>
          <w:rFonts w:ascii="Arial" w:hAnsi="Arial" w:cs="Arial"/>
          <w:sz w:val="22"/>
          <w:szCs w:val="22"/>
        </w:rPr>
        <w:br/>
        <w:t>www.hottgenroth.de / www.etu.de</w:t>
      </w:r>
    </w:p>
    <w:p>
      <w:pPr>
        <w:pStyle w:val="Textkrper"/>
        <w:spacing w:after="120" w:line="340" w:lineRule="exact"/>
        <w:jc w:val="left"/>
        <w:rPr>
          <w:rFonts w:ascii="Arial" w:hAnsi="Arial" w:cs="Arial"/>
        </w:rPr>
      </w:pPr>
    </w:p>
    <w:sectPr>
      <w:headerReference w:type="default" r:id="rId8"/>
      <w:footerReference w:type="first" r:id="rId9"/>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uzeile"/>
      <w:tabs>
        <w:tab w:val="clear" w:pos="4536"/>
        <w:tab w:val="clear" w:pos="9072"/>
        <w:tab w:val="left" w:pos="14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autoHyphenation/>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ertrieb@hottgenroth.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2695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3116</CharactersWithSpaces>
  <SharedDoc>false</SharedDoc>
  <HLinks>
    <vt:vector size="18" baseType="variant">
      <vt:variant>
        <vt:i4>7340143</vt:i4>
      </vt:variant>
      <vt:variant>
        <vt:i4>6</vt:i4>
      </vt:variant>
      <vt:variant>
        <vt:i4>0</vt:i4>
      </vt:variant>
      <vt:variant>
        <vt:i4>5</vt:i4>
      </vt:variant>
      <vt:variant>
        <vt:lpwstr>http://www.etu.de/</vt:lpwstr>
      </vt:variant>
      <vt:variant>
        <vt:lpwstr/>
      </vt:variant>
      <vt:variant>
        <vt:i4>7471203</vt:i4>
      </vt:variant>
      <vt:variant>
        <vt:i4>3</vt:i4>
      </vt:variant>
      <vt:variant>
        <vt:i4>0</vt:i4>
      </vt:variant>
      <vt:variant>
        <vt:i4>5</vt:i4>
      </vt:variant>
      <vt:variant>
        <vt:lpwstr>http://www.hottgenroth.de/</vt:lpwstr>
      </vt:variant>
      <vt:variant>
        <vt:lpwstr/>
      </vt:variant>
      <vt:variant>
        <vt:i4>917540</vt:i4>
      </vt:variant>
      <vt:variant>
        <vt:i4>0</vt:i4>
      </vt:variant>
      <vt:variant>
        <vt:i4>0</vt:i4>
      </vt:variant>
      <vt:variant>
        <vt:i4>5</vt:i4>
      </vt:variant>
      <vt:variant>
        <vt:lpwstr>mailto:vertrieb@etu.de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Martina Stork</cp:lastModifiedBy>
  <cp:revision>11</cp:revision>
  <cp:lastPrinted>2020-06-19T12:45:00Z</cp:lastPrinted>
  <dcterms:created xsi:type="dcterms:W3CDTF">2019-09-04T08:58:00Z</dcterms:created>
  <dcterms:modified xsi:type="dcterms:W3CDTF">2020-06-19T14:24:00Z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